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商事裁判标准规范</w:t>
      </w:r>
    </w:p>
    <w:p>
      <w:r>
        <w:rPr>
          <w:rFonts w:ascii="宋体" w:hAnsi="宋体" w:eastAsia="宋体"/>
          <w:sz w:val="24"/>
        </w:rPr>
        <w:t>吴庆宝主编；栾桂玲等撰稿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商事裁判标准规范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吴庆宝主编；栾桂玲等撰稿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北京：人民法院出版社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本书出售、求购地址：https://www.jiaokey.com/book/detail/11872456.html</w:t>
      </w:r>
    </w:p>
    <w:p>
      <w:r>
        <w:t>更多相关图书推荐：https://www.jiaokey.com</w:t>
      </w:r>
    </w:p>
    <w:p>
      <w:r>
        <w:t>吴庆宝主编；栾桂玲等撰稿 其他作品：https://www.jiaokey.com/tag/吴庆宝主编；栾桂玲等撰稿.html</w:t>
      </w:r>
    </w:p>
    <w:p>
      <w:r>
        <w:t>北京：人民法院出版社 出版图书：https://www.jiaokey.com/tag/北京：人民法院出版社.html</w:t>
      </w:r>
    </w:p>
    <w:p>
      <w:r>
        <w:t>关键词搜索：https://www.jiaokey.com/tag/商事裁判标准规范.html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