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衡平司法与中国传统法律秩序：兼与英国衡平法相比较</w:t>
      </w:r>
    </w:p>
    <w:p>
      <w:r>
        <w:rPr>
          <w:rFonts w:ascii="宋体" w:hAnsi="宋体" w:eastAsia="宋体"/>
          <w:sz w:val="24"/>
        </w:rPr>
        <w:t>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衡平司法与中国传统法律秩序：兼与英国衡平法相比较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本书出售、求购地址：https://www.jiaokey.com/book/detail/11872329.html</w:t>
      </w:r>
    </w:p>
    <w:p>
      <w:r>
        <w:t>更多相关图书推荐：https://www.jiaokey.com</w:t>
      </w:r>
    </w:p>
    <w:p>
      <w:r>
        <w:t>顾元著 其他作品：https://www.jiaokey.com/tag/顾元著.html</w:t>
      </w:r>
    </w:p>
    <w:p>
      <w:r>
        <w:t>关键词搜索：https://www.jiaokey.com/tag/衡平司法与中国传统法律秩序：兼与英国衡平法相比较.html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