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  第3版</w:t>
      </w:r>
    </w:p>
    <w:p>
      <w:r>
        <w:rPr>
          <w:rFonts w:ascii="宋体" w:hAnsi="宋体" w:eastAsia="宋体"/>
          <w:sz w:val="24"/>
        </w:rPr>
        <w:t>（英）理查德·林奇（Richard Lynch）著；杨世伟，陈涛，徐芬丽等译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（英）理查德·林奇（Richard Lynch）著；杨世伟，陈涛，徐芬丽等译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本书出售、求购地址：https://www.jiaokey.com/book/detail/11870386.html</w:t>
      </w:r>
    </w:p>
    <w:p>
      <w:r>
        <w:t>更多相关图书推荐：https://www.jiaokey.com</w:t>
      </w:r>
    </w:p>
    <w:p>
      <w:r>
        <w:t>（英）理查德·林奇（Richard Lynch）著；杨世伟，陈涛，徐芬丽等译 其他作品：https://www.jiaokey.com/tag/（英）理查德·林奇（Richard Lynch）著；杨世伟，陈涛，徐芬丽等译.html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关键词搜索：https://www.jiaokey.com/tag/公司战略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