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全面焊接管理</w:t>
      </w:r>
    </w:p>
    <w:p>
      <w:r>
        <w:rPr>
          <w:rFonts w:ascii="宋体" w:hAnsi="宋体" w:eastAsia="宋体"/>
          <w:sz w:val="24"/>
        </w:rPr>
        <w:t>（美）杰克·巴克霍夫（J. R. Barckhoff）著；苏晓鹰，温惠娟译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全面焊接管理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（美）杰克·巴克霍夫（J. R. Barckhoff）著；苏晓鹰，温惠娟译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本书出售、求购地址：https://www.jiaokey.com/book/detail/11870278.html</w:t>
      </w:r>
    </w:p>
    <w:p>
      <w:r>
        <w:t>更多相关图书推荐：https://www.jiaokey.com</w:t>
      </w:r>
    </w:p>
    <w:p>
      <w:r>
        <w:t>（美）杰克·巴克霍夫（J. R. Barckhoff）著；苏晓鹰，温惠娟译 其他作品：https://www.jiaokey.com/tag/（美）杰克·巴克霍夫（J. R. Barckhoff）著；苏晓鹰，温惠娟译.html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关键词搜索：https://www.jiaokey.com/tag/全面焊接管理.html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