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环境影响评价导论  原著第3版</w:t>
      </w:r>
    </w:p>
    <w:p>
      <w:r>
        <w:rPr>
          <w:rFonts w:ascii="宋体" w:hAnsi="宋体" w:eastAsia="宋体"/>
          <w:sz w:val="24"/>
        </w:rPr>
        <w:t>（英）格拉森（Glasson，J），（英）泰里夫（Therivel，R.），（英）查德威克（Chadwick，A.）著；鞠美庭，王勇，王辉民译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环境影响评价导论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（英）格拉森（Glasson，J），（英）泰里夫（Therivel，R.），（英）查德威克（Chadwick，A.）著；鞠美庭，王勇，王辉民译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本书出售、求购地址：https://www.jiaokey.com/book/detail/11868364.html</w:t>
      </w:r>
    </w:p>
    <w:p>
      <w:r>
        <w:t>更多相关图书推荐：https://www.jiaokey.com</w:t>
      </w:r>
    </w:p>
    <w:p>
      <w:r>
        <w:t>（英）格拉森（Glasson，J），（英）泰里夫（Therivel，R.），（英）查德威克（Chadwick，A.）著；鞠美庭，王勇，王辉民译 其他作品：https://www.jiaokey.com/tag/（英）格拉森（Glasson，J），（英）泰里夫（Therivel，R.），（英）查德威克（Chadwick，A.）著；鞠美庭，王勇，王辉民译.html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关键词搜索：https://www.jiaokey.com/tag/环境影响评价导论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