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中国名牌电视栏目《经济与法》案例分析</w:t>
      </w:r>
    </w:p>
    <w:p>
      <w:r>
        <w:rPr>
          <w:rFonts w:ascii="宋体" w:hAnsi="宋体" w:eastAsia="宋体"/>
          <w:sz w:val="24"/>
        </w:rPr>
        <w:t>毕根辉主编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中国名牌电视栏目《经济与法》案例分析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毕根辉主编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本书出售、求购地址：https://www.jiaokey.com/book/detail/11868316.html</w:t>
      </w:r>
    </w:p>
    <w:p>
      <w:r>
        <w:t>更多相关图书推荐：https://www.jiaokey.com</w:t>
      </w:r>
    </w:p>
    <w:p>
      <w:r>
        <w:t>毕根辉主编 其他作品：https://www.jiaokey.com/tag/毕根辉主编.html</w:t>
      </w:r>
    </w:p>
    <w:p>
      <w:r>
        <w:t>关键词搜索：https://www.jiaokey.com/tag/中国名牌电视栏目《经济与法》案例分析.html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