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求善务真  创新发展</w:t>
      </w:r>
    </w:p>
    <w:p>
      <w:r>
        <w:rPr>
          <w:rFonts w:ascii="宋体" w:hAnsi="宋体" w:eastAsia="宋体"/>
          <w:sz w:val="24"/>
        </w:rPr>
        <w:t>倪培人主编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求善务真  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基础教育(地点:上海市)基础教育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本书出售、求购地址：https://www.jiaokey.com/book/detail/11864708.html</w:t>
      </w:r>
    </w:p>
    <w:p>
      <w:r>
        <w:t>更多相关图书推荐：https://www.jiaokey.com</w:t>
      </w:r>
    </w:p>
    <w:p>
      <w:r>
        <w:t>倪培人主编 其他作品：https://www.jiaokey.com/tag/倪培人主编.html</w:t>
      </w:r>
    </w:p>
    <w:p>
      <w:r>
        <w:t>北京:中央民族大学出版社,2006.06 出版图书：https://www.jiaokey.com/tag/北京:中央民族大学出版社,2006.06.html</w:t>
      </w:r>
    </w:p>
    <w:p>
      <w:r>
        <w:t>关键词搜索：https://www.jiaokey.com/tag/基础教育(地点:上海市)基础教育.html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