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现代公司与私有财产</w:t>
      </w:r>
    </w:p>
    <w:p>
      <w:r>
        <w:rPr>
          <w:rFonts w:ascii="宋体" w:hAnsi="宋体" w:eastAsia="宋体"/>
          <w:sz w:val="24"/>
        </w:rPr>
        <w:t>（美）阿道夫·A. 伯利（Adolf A. Berle），（美）加德纳·C. 米恩斯（Gardiner C. Means）著；甘华鸣，罗锐韧，蔡如海译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现代公司与私有财产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（美）阿道夫·A. 伯利（Adolf A. Berle），（美）加德纳·C. 米恩斯（Gardiner C. Means）著；甘华鸣，罗锐韧，蔡如海译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本书出售、求购地址：https://www.jiaokey.com/book/detail/11864559.html</w:t>
      </w:r>
    </w:p>
    <w:p>
      <w:r>
        <w:t>更多相关图书推荐：https://www.jiaokey.com</w:t>
      </w:r>
    </w:p>
    <w:p>
      <w:r>
        <w:t>（美）阿道夫·A. 伯利（Adolf A. Berle），（美）加德纳·C. 米恩斯（Gardiner C. Means）著；甘华鸣，罗锐韧，蔡如海译 其他作品：https://www.jiaokey.com/tag/（美）阿道夫·A. 伯利（Adolf A. Berle），（美）加德纳·C. 米恩斯（Gardiner C. Means）著；甘华鸣，罗锐韧，蔡如海译.html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关键词搜索：https://www.jiaokey.com/tag/现代公司与私有财产.html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