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工业无机颜料  原著第3版</w:t>
      </w:r>
    </w:p>
    <w:p>
      <w:r>
        <w:rPr>
          <w:rFonts w:ascii="宋体" w:hAnsi="宋体" w:eastAsia="宋体"/>
          <w:sz w:val="24"/>
        </w:rPr>
        <w:t>（德）冈特·布克斯鲍姆（Gunter Buxbaum），（德）格哈德·普法夫（Gerhand Pfaff）主编；朱传棨，项端四译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工业无机颜料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（德）冈特·布克斯鲍姆（Gunter Buxbaum），（德）格哈德·普法夫（Gerhand Pfaff）主编；朱传棨，项端四译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本书出售、求购地址：https://www.jiaokey.com/book/detail/11861957.html</w:t>
      </w:r>
    </w:p>
    <w:p>
      <w:r>
        <w:t>更多相关图书推荐：https://www.jiaokey.com</w:t>
      </w:r>
    </w:p>
    <w:p>
      <w:r>
        <w:t>（德）冈特·布克斯鲍姆（Gunter Buxbaum），（德）格哈德·普法夫（Gerhand Pfaff）主编；朱传棨，项端四译 其他作品：https://www.jiaokey.com/tag/（德）冈特·布克斯鲍姆（Gunter Buxbaum），（德）格哈德·普法夫（Gerhand Pfaff）主编；朱传棨，项端四译.html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关键词搜索：https://www.jiaokey.com/tag/工业无机颜料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