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人力资本：产权机制与行为偏好  对企业经营者群体的差异性剖析</w:t>
      </w:r>
    </w:p>
    <w:p>
      <w:r>
        <w:rPr>
          <w:rFonts w:ascii="宋体" w:hAnsi="宋体" w:eastAsia="宋体"/>
          <w:sz w:val="24"/>
        </w:rPr>
        <w:t>盛乐著（共青团浙江省委）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人力资本：产权机制与行为偏好  对企业经营者群体的差异性剖析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盛乐著（共青团浙江省委）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企业(学科:人力资本学科:产权学科:研究)企业人力资本产权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本书出售、求购地址：https://www.jiaokey.com/book/detail/11861430.html</w:t>
      </w:r>
    </w:p>
    <w:p>
      <w:r>
        <w:t>更多相关图书推荐：https://www.jiaokey.com</w:t>
      </w:r>
    </w:p>
    <w:p>
      <w:r>
        <w:t>盛乐著（共青团浙江省委） 其他作品：https://www.jiaokey.com/tag/盛乐著（共青团浙江省委）.html</w:t>
      </w:r>
    </w:p>
    <w:p>
      <w:r>
        <w:t>杭州:浙江大学出版社,2007.05 出版图书：https://www.jiaokey.com/tag/杭州:浙江大学出版社,2007.05.html</w:t>
      </w:r>
    </w:p>
    <w:p>
      <w:r>
        <w:t>关键词搜索：https://www.jiaokey.com/tag/企业(学科:人力资本学科:产权学科:研究)企业人力资本产权.html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