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</w:t>
      </w:r>
    </w:p>
    <w:p>
      <w:r>
        <w:rPr>
          <w:rFonts w:ascii="宋体" w:hAnsi="宋体" w:eastAsia="宋体"/>
          <w:sz w:val="24"/>
        </w:rPr>
        <w:t>教育部普通高等学校人文社会科学重点研究基地，北京师范大学教师教育研究中心组织编写；连榕主编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教育部普通高等学校人文社会科学重点研究基地，北京师范大学教师教育研究中心组织编写；连榕主编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本书出售、求购地址：https://www.jiaokey.com/book/detail/11860852.html</w:t>
      </w:r>
    </w:p>
    <w:p>
      <w:r>
        <w:t>更多相关图书推荐：https://www.jiaokey.com</w:t>
      </w:r>
    </w:p>
    <w:p>
      <w:r>
        <w:t>教育部普通高等学校人文社会科学重点研究基地，北京师范大学教师教育研究中心组织编写；连榕主编 其他作品：https://www.jiaokey.com/tag/教育部普通高等学校人文社会科学重点研究基地，北京师范大学教师教育研究中心组织编写；连榕主编.html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