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中国语言文字使用情况调查资料</w:t>
      </w:r>
    </w:p>
    <w:p>
      <w:r>
        <w:rPr>
          <w:rFonts w:ascii="宋体" w:hAnsi="宋体" w:eastAsia="宋体"/>
          <w:sz w:val="24"/>
        </w:rPr>
        <w:t>佟乐泉主编；中国语言文字使用情况调查领导小组办公室编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中国语言文字使用情况调查资料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佟乐泉主编；中国语言文字使用情况调查领导小组办公室编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本书出售、求购地址：https://www.jiaokey.com/book/detail/11859369.html</w:t>
      </w:r>
    </w:p>
    <w:p>
      <w:r>
        <w:t>更多相关图书推荐：https://www.jiaokey.com</w:t>
      </w:r>
    </w:p>
    <w:p>
      <w:r>
        <w:t>佟乐泉主编；中国语言文字使用情况调查领导小组办公室编 其他作品：https://www.jiaokey.com/tag/佟乐泉主编；中国语言文字使用情况调查领导小组办公室编.html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关键词搜索：https://www.jiaokey.com/tag/中国语言文字使用情况调查资料.html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