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现代学校制度进行时  北京市西城区现代学校制度研究与实践</w:t>
      </w:r>
    </w:p>
    <w:p>
      <w:r>
        <w:rPr>
          <w:rFonts w:ascii="宋体" w:hAnsi="宋体" w:eastAsia="宋体"/>
          <w:sz w:val="24"/>
        </w:rPr>
        <w:t>许伟，程刚主编；北京市西城区基础教育阶段现代学校制度的理论与实践研究课题组编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现代学校制度进行时  北京市西城区现代学校制度研究与实践</w:t>
            </w:r>
          </w:p>
        </w:tc>
      </w:tr>
      <w:tr>
        <w:tc>
          <w:tcPr>
            <w:tcW w:type="dxa" w:w="4320"/>
          </w:tcPr>
          <w:p>
            <w:r>
              <w:t>作者</w:t>
            </w:r>
          </w:p>
        </w:tc>
        <w:tc>
          <w:tcPr>
            <w:tcW w:type="dxa" w:w="4320"/>
          </w:tcPr>
          <w:p>
            <w:r>
              <w:t>许伟，程刚主编；北京市西城区基础教育阶段现代学校制度的理论与实践研究课题组编</w:t>
            </w:r>
          </w:p>
        </w:tc>
      </w:tr>
      <w:tr>
        <w:tc>
          <w:tcPr>
            <w:tcW w:type="dxa" w:w="4320"/>
          </w:tcPr>
          <w:p>
            <w:r>
              <w:t>出版社</w:t>
            </w:r>
          </w:p>
        </w:tc>
        <w:tc>
          <w:tcPr>
            <w:tcW w:type="dxa" w:w="4320"/>
          </w:tcPr>
          <w:p>
            <w:r>
              <w:t>北京：北京出版社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本书出售、求购地址：https://www.jiaokey.com/book/detail/11859304.html</w:t>
      </w:r>
    </w:p>
    <w:p>
      <w:r>
        <w:t>更多相关图书推荐：https://www.jiaokey.com</w:t>
      </w:r>
    </w:p>
    <w:p>
      <w:r>
        <w:t>许伟，程刚主编；北京市西城区基础教育阶段现代学校制度的理论与实践研究课题组编 其他作品：https://www.jiaokey.com/tag/许伟，程刚主编；北京市西城区基础教育阶段现代学校制度的理论与实践研究课题组编.html</w:t>
      </w:r>
    </w:p>
    <w:p>
      <w:r>
        <w:t>北京：北京出版社 出版图书：https://www.jiaokey.com/tag/北京：北京出版社.html</w:t>
      </w:r>
    </w:p>
    <w:p>
      <w:r>
        <w:t>关键词搜索：https://www.jiaokey.com/tag/现代学校制度进行时  北京市西城区现代学校制度研究与实践.html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