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中国商业银行信贷风险全过程控制研究</w:t>
      </w:r>
    </w:p>
    <w:p>
      <w:r>
        <w:rPr>
          <w:rFonts w:ascii="宋体" w:hAnsi="宋体" w:eastAsia="宋体"/>
          <w:sz w:val="24"/>
        </w:rPr>
        <w:t>孔艳杰著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中国商业银行信贷风险全过程控制研究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本书出售、求购地址：https://www.jiaokey.com/book/detail/11858394.html</w:t>
      </w:r>
    </w:p>
    <w:p>
      <w:r>
        <w:t>更多相关图书推荐：https://www.jiaokey.com</w:t>
      </w:r>
    </w:p>
    <w:p>
      <w:r>
        <w:t>孔艳杰著 其他作品：https://www.jiaokey.com/tag/孔艳杰著.html</w:t>
      </w:r>
    </w:p>
    <w:p>
      <w:r>
        <w:t>关键词搜索：https://www.jiaokey.com/tag/中国商业银行信贷风险全过程控制研究.html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