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明代青花瓷</w:t>
      </w:r>
    </w:p>
    <w:p>
      <w:r>
        <w:rPr>
          <w:rFonts w:ascii="宋体" w:hAnsi="宋体" w:eastAsia="宋体"/>
          <w:sz w:val="24"/>
        </w:rPr>
        <w:t>武俊玲撰写；穆朝娜翻译；北京市文物局，《北京文物鉴赏》编委会编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武俊玲撰写；穆朝娜翻译；北京市文物局，《北京文物鉴赏》编委会编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本书出售、求购地址：https://www.jiaokey.com/book/detail/11857654.html</w:t>
      </w:r>
    </w:p>
    <w:p>
      <w:r>
        <w:t>更多相关图书推荐：https://www.jiaokey.com</w:t>
      </w:r>
    </w:p>
    <w:p>
      <w:r>
        <w:t>武俊玲撰写；穆朝娜翻译；北京市文物局，《北京文物鉴赏》编委会编 其他作品：https://www.jiaokey.com/tag/武俊玲撰写；穆朝娜翻译；北京市文物局，《北京文物鉴赏》编委会编.html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关键词搜索：https://www.jiaokey.com/tag/明代青花瓷.html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