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营销学原理</w:t>
      </w:r>
    </w:p>
    <w:p>
      <w:r>
        <w:rPr>
          <w:rFonts w:ascii="宋体" w:hAnsi="宋体" w:eastAsia="宋体"/>
          <w:sz w:val="24"/>
        </w:rPr>
        <w:t>侯丽敏主编；弗鸿萍，陆军，戚海峰副主编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6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侯丽敏主编；弗鸿萍，陆军，戚海峰副主编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本书出售、求购地址：https://www.jiaokey.com/book/detail/11856785.html</w:t>
      </w:r>
    </w:p>
    <w:p>
      <w:r>
        <w:t>更多相关图书推荐：https://www.jiaokey.com</w:t>
      </w:r>
    </w:p>
    <w:p>
      <w:r>
        <w:t>侯丽敏主编；弗鸿萍，陆军，戚海峰副主编 其他作品：https://www.jiaokey.com/tag/侯丽敏主编；弗鸿萍，陆军，戚海峰副主编.html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