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柏拉图与《理想国》</w:t>
      </w:r>
    </w:p>
    <w:p>
      <w:r>
        <w:rPr>
          <w:rFonts w:ascii="宋体" w:hAnsi="宋体" w:eastAsia="宋体"/>
          <w:sz w:val="24"/>
        </w:rPr>
        <w:t>N.帕帕斯（Nickolas Pappas）著；朱清华译（纽约城市大学研究生中心）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柏拉图与《理想国》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N.帕帕斯（Nickolas Pappas）著；朱清华译（纽约城市大学研究生中心）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本书出售、求购地址：https://www.jiaokey.com/book/detail/11855341.html</w:t>
      </w:r>
    </w:p>
    <w:p>
      <w:r>
        <w:t>更多相关图书推荐：https://www.jiaokey.com</w:t>
      </w:r>
    </w:p>
    <w:p>
      <w:r>
        <w:t>N.帕帕斯（Nickolas Pappas）著；朱清华译（纽约城市大学研究生中心） 其他作品：https://www.jiaokey.com/tag/N.帕帕斯（Nickolas Pappas）著；朱清华译（纽约城市大学研究生中心）.html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关键词搜索：https://www.jiaokey.com/tag/柏拉图与《理想国》.html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