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构建知识社会  第三级教育面临的新挑战</w:t>
      </w:r>
    </w:p>
    <w:p>
      <w:r>
        <w:rPr>
          <w:rFonts w:ascii="宋体" w:hAnsi="宋体" w:eastAsia="宋体"/>
          <w:sz w:val="24"/>
        </w:rPr>
        <w:t>世界银行报告，国家教育发展研究中心组译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构建知识社会  第三级教育面临的新挑战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世界银行报告，国家教育发展研究中心组译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本书出售、求购地址：https://www.jiaokey.com/book/detail/11852668.html</w:t>
      </w:r>
    </w:p>
    <w:p>
      <w:r>
        <w:t>更多相关图书推荐：https://www.jiaokey.com</w:t>
      </w:r>
    </w:p>
    <w:p>
      <w:r>
        <w:t>世界银行报告，国家教育发展研究中心组译 其他作品：https://www.jiaokey.com/tag/世界银行报告，国家教育发展研究中心组译.html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关键词搜索：https://www.jiaokey.com/tag/构建知识社会  第三级教育面临的新挑战.html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