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知识产权教育读本  高级版</w:t>
      </w:r>
    </w:p>
    <w:p>
      <w:r>
        <w:rPr>
          <w:rFonts w:ascii="宋体" w:hAnsi="宋体" w:eastAsia="宋体"/>
          <w:sz w:val="24"/>
        </w:rPr>
        <w:t>广东省知识产权局，佛山市南海区现代教育技术研究开发中心，佛山市南海区知识产权协会编写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知识产权教育读本  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广东省知识产权局，佛山市南海区现代教育技术研究开发中心，佛山市南海区知识产权协会编写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本书出售、求购地址：https://www.jiaokey.com/book/detail/11850930.html</w:t>
      </w:r>
    </w:p>
    <w:p>
      <w:r>
        <w:t>更多相关图书推荐：https://www.jiaokey.com</w:t>
      </w:r>
    </w:p>
    <w:p>
      <w:r>
        <w:t>广东省知识产权局，佛山市南海区现代教育技术研究开发中心，佛山市南海区知识产权协会编写 其他作品：https://www.jiaokey.com/tag/广东省知识产权局，佛山市南海区现代教育技术研究开发中心，佛山市南海区知识产权协会编写.html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关键词搜索：https://www.jiaokey.com/tag/知识产权教育读本  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