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渔捞常用表</w:t>
      </w:r>
    </w:p>
    <w:p>
      <w:r>
        <w:rPr>
          <w:rFonts w:ascii="宋体" w:hAnsi="宋体" w:eastAsia="宋体"/>
          <w:sz w:val="24"/>
        </w:rPr>
        <w:t>上海水产学院工业扑鱼进修班编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渔捞常用表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上海水产学院工业扑鱼进修班编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本书出售、求购地址：https://www.jiaokey.com/book/detail/11850404.html</w:t>
      </w:r>
    </w:p>
    <w:p>
      <w:r>
        <w:t>更多相关图书推荐：https://www.jiaokey.com</w:t>
      </w:r>
    </w:p>
    <w:p>
      <w:r>
        <w:t>上海水产学院工业扑鱼进修班编 其他作品：https://www.jiaokey.com/tag/上海水产学院工业扑鱼进修班编.html</w:t>
      </w:r>
    </w:p>
    <w:p>
      <w:r>
        <w:t>关键词搜索：https://www.jiaokey.com/tag/渔捞常用表.html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