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兵家必争之地</w:t>
      </w:r>
    </w:p>
    <w:p>
      <w:r>
        <w:rPr>
          <w:rFonts w:ascii="宋体" w:hAnsi="宋体" w:eastAsia="宋体"/>
          <w:sz w:val="24"/>
        </w:rPr>
        <w:t>胡阿祥，彭安玉，郭黎安著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兵家必争之地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胡阿祥，彭安玉，郭黎安著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海口市：海南出版社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本书出售、求购地址：https://www.jiaokey.com/book/detail/11848423.html</w:t>
      </w:r>
    </w:p>
    <w:p>
      <w:r>
        <w:t>更多相关图书推荐：https://www.jiaokey.com</w:t>
      </w:r>
    </w:p>
    <w:p>
      <w:r>
        <w:t>胡阿祥，彭安玉，郭黎安著 其他作品：https://www.jiaokey.com/tag/胡阿祥，彭安玉，郭黎安著.html</w:t>
      </w:r>
    </w:p>
    <w:p>
      <w:r>
        <w:t>海口市：海南出版社 出版图书：https://www.jiaokey.com/tag/海口市：海南出版社.html</w:t>
      </w:r>
    </w:p>
    <w:p>
      <w:r>
        <w:t>关键词搜索：https://www.jiaokey.com/tag/兵家必争之地.html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