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世界虾渔业</w:t>
      </w:r>
    </w:p>
    <w:p>
      <w:r>
        <w:rPr>
          <w:rFonts w:ascii="宋体" w:hAnsi="宋体" w:eastAsia="宋体"/>
          <w:sz w:val="24"/>
        </w:rPr>
        <w:t>孙枫，王颖洁编译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世界虾渔业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孙枫，王颖洁编译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本书出售、求购地址：https://www.jiaokey.com/book/detail/11847419.html</w:t>
      </w:r>
    </w:p>
    <w:p>
      <w:r>
        <w:t>更多相关图书推荐：https://www.jiaokey.com</w:t>
      </w:r>
    </w:p>
    <w:p>
      <w:r>
        <w:t>孙枫，王颖洁编译 其他作品：https://www.jiaokey.com/tag/孙枫，王颖洁编译.html</w:t>
      </w:r>
    </w:p>
    <w:p>
      <w:r>
        <w:t>山东航海学会 出版图书：https://www.jiaokey.com/tag/山东航海学会.html</w:t>
      </w:r>
    </w:p>
    <w:p>
      <w:r>
        <w:t>关键词搜索：https://www.jiaokey.com/tag/世界虾渔业.html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