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书名：从战略层面竞争  传媒核心竞争力锻造方法  2004年新华社新闻学术年会论文选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出版日期：2005.10</w:t>
      </w:r>
    </w:p>
    <w:p>
      <w:r>
        <w:t>总页数：432</w:t>
      </w:r>
    </w:p>
    <w:p>
      <w:r>
        <w:t>更多请访问教客网: www.jiaokey.com</w:t>
      </w:r>
    </w:p>
    <w:p>
      <w:r>
        <w:t>从战略层面竞争  传媒核心竞争力锻造方法  2004年新华社新闻学术年会论文选 评论地址：https://www.jiaokey.com/book/detail/11846787.html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