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营销战略与竞争定位  第3版</w:t>
      </w:r>
    </w:p>
    <w:p>
      <w:r>
        <w:rPr>
          <w:rFonts w:ascii="宋体" w:hAnsi="宋体" w:eastAsia="宋体"/>
          <w:sz w:val="24"/>
        </w:rPr>
        <w:t>格雷厄姆·胡利（Graham Hooley），约翰·桑德斯（John Saunders），奈杰尔·皮尔西（Nigel Piercy）著；楼尊译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营销战略与竞争定位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格雷厄姆·胡利（Graham Hooley），约翰·桑德斯（John Saunders），奈杰尔·皮尔西（Nigel Piercy）著；楼尊译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本书出售、求购地址：https://www.jiaokey.com/book/detail/11845014.html</w:t>
      </w:r>
    </w:p>
    <w:p>
      <w:r>
        <w:t>更多相关图书推荐：https://www.jiaokey.com</w:t>
      </w:r>
    </w:p>
    <w:p>
      <w:r>
        <w:t>格雷厄姆·胡利（Graham Hooley），约翰·桑德斯（John Saunders），奈杰尔·皮尔西（Nigel Piercy）著；楼尊译 其他作品：https://www.jiaokey.com/tag/格雷厄姆·胡利（Graham Hooley），约翰·桑德斯（John Saunders），奈杰尔·皮尔西（Nigel Piercy）著；楼尊译.html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关键词搜索：https://www.jiaokey.com/tag/营销战略与竞争定位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