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知识产权审判实务  第2辑</w:t>
      </w:r>
    </w:p>
    <w:p>
      <w:r>
        <w:rPr>
          <w:rFonts w:ascii="宋体" w:hAnsi="宋体" w:eastAsia="宋体"/>
          <w:sz w:val="24"/>
        </w:rPr>
        <w:t>宿迟主编；北京市第一中级人民法院民事审判第五庭编著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知识产权审判实务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宿迟主编；北京市第一中级人民法院民事审判第五庭编著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本书出售、求购地址：https://www.jiaokey.com/book/detail/11844134.html</w:t>
      </w:r>
    </w:p>
    <w:p>
      <w:r>
        <w:t>更多相关图书推荐：https://www.jiaokey.com</w:t>
      </w:r>
    </w:p>
    <w:p>
      <w:r>
        <w:t>宿迟主编；北京市第一中级人民法院民事审判第五庭编著 其他作品：https://www.jiaokey.com/tag/宿迟主编；北京市第一中级人民法院民事审判第五庭编著.html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关键词搜索：https://www.jiaokey.com/tag/知识产权审判实务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