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计算机操作系统应用</w:t>
      </w:r>
    </w:p>
    <w:p>
      <w:r>
        <w:rPr>
          <w:rFonts w:ascii="宋体" w:hAnsi="宋体" w:eastAsia="宋体"/>
          <w:sz w:val="24"/>
        </w:rPr>
        <w:t>陶水龙，刘小星，王健主编（东南大学网络与信息中心）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陶水龙，刘小星，王健主编（东南大学网络与信息中心）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本书出售、求购地址：https://www.jiaokey.com/book/detail/11841913.html</w:t>
      </w:r>
    </w:p>
    <w:p>
      <w:r>
        <w:t>更多相关图书推荐：https://www.jiaokey.com</w:t>
      </w:r>
    </w:p>
    <w:p>
      <w:r>
        <w:t>陶水龙，刘小星，王健主编（东南大学网络与信息中心） 其他作品：https://www.jiaokey.com/tag/陶水龙，刘小星，王健主编（东南大学网络与信息中心）.html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关键词搜索：https://www.jiaokey.com/tag/计算机操作系统应用.html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