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埃托·索特萨斯及其事务所</w:t>
      </w:r>
    </w:p>
    <w:p>
      <w:r>
        <w:rPr>
          <w:rFonts w:ascii="宋体" w:hAnsi="宋体" w:eastAsia="宋体"/>
          <w:sz w:val="24"/>
        </w:rPr>
        <w:t>（意）安德烈·巴兰兹（Andrea Branzi）等著；王又佳，金秋野译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埃托·索特萨斯及其事务所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（意）安德烈·巴兰兹（Andrea Branzi）等著；王又佳，金秋野译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本书出售、求购地址：https://www.jiaokey.com/book/detail/11841085.html</w:t>
      </w:r>
    </w:p>
    <w:p>
      <w:r>
        <w:t>更多相关图书推荐：https://www.jiaokey.com</w:t>
      </w:r>
    </w:p>
    <w:p>
      <w:r>
        <w:t>（意）安德烈·巴兰兹（Andrea Branzi）等著；王又佳，金秋野译 其他作品：https://www.jiaokey.com/tag/（意）安德烈·巴兰兹（Andrea Branzi）等著；王又佳，金秋野译.html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关键词搜索：https://www.jiaokey.com/tag/埃托·索特萨斯及其事务所.html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