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现代公司法之历史渊源</w:t>
      </w:r>
    </w:p>
    <w:p>
      <w:r>
        <w:rPr>
          <w:rFonts w:ascii="宋体" w:hAnsi="宋体" w:eastAsia="宋体"/>
          <w:sz w:val="24"/>
        </w:rPr>
        <w:t>（英）罗纳德·拉尔夫·费尔摩里（Ronald. Ralph. Formoy）著；虞政平译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现代公司法之历史渊源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（英）罗纳德·拉尔夫·费尔摩里（Ronald. Ralph. Formoy）著；虞政平译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本书出售、求购地址：https://www.jiaokey.com/book/detail/11840512.html</w:t>
      </w:r>
    </w:p>
    <w:p>
      <w:r>
        <w:t>更多相关图书推荐：https://www.jiaokey.com</w:t>
      </w:r>
    </w:p>
    <w:p>
      <w:r>
        <w:t>（英）罗纳德·拉尔夫·费尔摩里（Ronald. Ralph. Formoy）著；虞政平译 其他作品：https://www.jiaokey.com/tag/（英）罗纳德·拉尔夫·费尔摩里（Ronald. Ralph. Formoy）著；虞政平译.html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关键词搜索：https://www.jiaokey.com/tag/现代公司法之历史渊源.html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