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守夜人</w:t>
      </w:r>
    </w:p>
    <w:p>
      <w:r>
        <w:rPr>
          <w:rFonts w:ascii="宋体" w:hAnsi="宋体" w:eastAsia="宋体"/>
          <w:sz w:val="24"/>
        </w:rPr>
        <w:t>（俄罗斯）卢基扬年科著；于国畔，秦一译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（俄罗斯）卢基扬年科著；于国畔，秦一译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本书出售、求购地址：https://www.jiaokey.com/book/detail/11840343.html</w:t>
      </w:r>
    </w:p>
    <w:p>
      <w:r>
        <w:t>更多相关图书推荐：https://www.jiaokey.com</w:t>
      </w:r>
    </w:p>
    <w:p>
      <w:r>
        <w:t>（俄罗斯）卢基扬年科著；于国畔，秦一译 其他作品：https://www.jiaokey.com/tag/（俄罗斯）卢基扬年科著；于国畔，秦一译.html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关键词搜索：https://www.jiaokey.com/tag/守夜人.html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