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管理今日大学  为了活力、变革与卓越之战略</w:t>
      </w:r>
    </w:p>
    <w:p>
      <w:r>
        <w:rPr>
          <w:rFonts w:ascii="宋体" w:hAnsi="宋体" w:eastAsia="宋体"/>
          <w:sz w:val="24"/>
        </w:rPr>
        <w:t>（美）弗雷德里克·E·博德斯顿著；王春春 越炬明译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管理今日大学  为了活力、变革与卓越之战略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（美）弗雷德里克·E·博德斯顿著；王春春 越炬明译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本书出售、求购地址：https://www.jiaokey.com/book/detail/11839270.html</w:t>
      </w:r>
    </w:p>
    <w:p>
      <w:r>
        <w:t>更多相关图书推荐：https://www.jiaokey.com</w:t>
      </w:r>
    </w:p>
    <w:p>
      <w:r>
        <w:t>（美）弗雷德里克·E·博德斯顿著；王春春 越炬明译 其他作品：https://www.jiaokey.com/tag/（美）弗雷德里克·E·博德斯顿著；王春春 越炬明译.html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关键词搜索：https://www.jiaokey.com/tag/管理今日大学  为了活力、变革与卓越之战略.html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