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企业家的情商修炼</w:t>
      </w:r>
    </w:p>
    <w:p>
      <w:r>
        <w:rPr>
          <w:rFonts w:ascii="宋体" w:hAnsi="宋体" w:eastAsia="宋体"/>
          <w:sz w:val="24"/>
        </w:rPr>
        <w:t>（美）彼得·克拉斯（Peter Krass）编；耿汇泉，康弘，魏学明译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企业家的情商修炼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（美）彼得·克拉斯（Peter Krass）编；耿汇泉，康弘，魏学明译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本书出售、求购地址：https://www.jiaokey.com/book/detail/11838934.html</w:t>
      </w:r>
    </w:p>
    <w:p>
      <w:r>
        <w:t>更多相关图书推荐：https://www.jiaokey.com</w:t>
      </w:r>
    </w:p>
    <w:p>
      <w:r>
        <w:t>（美）彼得·克拉斯（Peter Krass）编；耿汇泉，康弘，魏学明译 其他作品：https://www.jiaokey.com/tag/（美）彼得·克拉斯（Peter Krass）编；耿汇泉，康弘，魏学明译.html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关键词搜索：https://www.jiaokey.com/tag/企业家的情商修炼.html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