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区决算报表的分析</w:t>
      </w:r>
    </w:p>
    <w:p>
      <w:r>
        <w:rPr>
          <w:rFonts w:ascii="宋体" w:hAnsi="宋体" w:eastAsia="宋体"/>
          <w:sz w:val="24"/>
        </w:rPr>
        <w:t>阿·恩·柯尔舒诺夫，恩·&lt;font color=Red&gt;莫&lt;/font&gt;·马伊达留克著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区决算报表的分析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阿·恩·柯尔舒诺夫，恩·&lt;font color=Red&gt;莫&lt;/font&gt;·马伊达留克著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北京:财政经济出版社,1955.11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本书出售、求购地址：https://www.jiaokey.com/book/detail/11838462.html</w:t>
      </w:r>
    </w:p>
    <w:p>
      <w:r>
        <w:t>更多相关图书推荐：https://www.jiaokey.com</w:t>
      </w:r>
    </w:p>
    <w:p>
      <w:r>
        <w:t>阿·恩·柯尔舒诺夫，恩·&lt;font color=Red&gt;莫&lt;/font&gt;·马伊达留克著 其他作品：https://www.jiaokey.com/tag/阿·恩·柯尔舒诺夫，恩·&lt;font color=Red&gt;莫&lt;/font&gt;·马伊达留克著.html</w:t>
      </w:r>
    </w:p>
    <w:p>
      <w:r>
        <w:t>北京:财政经济出版社,1955.11 出版图书：https://www.jiaokey.com/tag/北京:财政经济出版社,1955.11.html</w:t>
      </w:r>
    </w:p>
    <w:p>
      <w:r>
        <w:t>关键词搜索：https://www.jiaokey.com/tag/区决算报表的分析.html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