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城市区域大气环境容量总量控制技术指南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城市区域大气环境容量总量控制技术指南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本书出售、求购地址：https://www.jiaokey.com/book/detail/11834508.html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关键词搜索：https://www.jiaokey.com/tag/城市区域大气环境容量总量控制技术指南.html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