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谈判分析</w:t>
      </w:r>
    </w:p>
    <w:p>
      <w:r>
        <w:rPr>
          <w:rFonts w:ascii="宋体" w:hAnsi="宋体" w:eastAsia="宋体"/>
          <w:sz w:val="24"/>
        </w:rPr>
        <w:t>（美）霍华德·雷法（Howard Raiffa），（美）约翰·理查森（John Richardson），（美）戴维·梅特卡夫（David Metcalfe）著；詹正茂主译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（美）霍华德·雷法（Howard Raiffa），（美）约翰·理查森（John Richardson），（美）戴维·梅特卡夫（David Metcalfe）著；詹正茂主译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本书出售、求购地址：https://www.jiaokey.com/book/detail/11832532.html</w:t>
      </w:r>
    </w:p>
    <w:p>
      <w:r>
        <w:t>更多相关图书推荐：https://www.jiaokey.com</w:t>
      </w:r>
    </w:p>
    <w:p>
      <w:r>
        <w:t>（美）霍华德·雷法（Howard Raiffa），（美）约翰·理查森（John Richardson），（美）戴维·梅特卡夫（David Metcalfe）著；詹正茂主译 其他作品：https://www.jiaokey.com/tag/（美）霍华德·雷法（Howard Raiffa），（美）约翰·理查森（John Richardson），（美）戴维·梅特卡夫（David Metcalfe）著；詹正茂主译.html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关键词搜索：https://www.jiaokey.com/tag/谈判分析.html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