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加速利润和优势提升</w:t>
      </w:r>
    </w:p>
    <w:p>
      <w:r>
        <w:rPr>
          <w:rFonts w:ascii="宋体" w:hAnsi="宋体" w:eastAsia="宋体"/>
          <w:sz w:val="24"/>
        </w:rPr>
        <w:t>（美）罗纳德·S·史威福特（Ronald S.Swift）著；杨东龙等译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加速利润和优势提升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（美）罗纳德·S·史威福特（Ronald S.Swift）著；杨东龙等译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本书出售、求购地址：https://www.jiaokey.com/book/detail/11831854.html</w:t>
      </w:r>
    </w:p>
    <w:p>
      <w:r>
        <w:t>更多相关图书推荐：https://www.jiaokey.com</w:t>
      </w:r>
    </w:p>
    <w:p>
      <w:r>
        <w:t>（美）罗纳德·S·史威福特（Ronald S.Swift）著；杨东龙等译 其他作品：https://www.jiaokey.com/tag/（美）罗纳德·S·史威福特（Ronald S.Swift）著；杨东龙等译.html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