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管理与战略</w:t>
      </w:r>
    </w:p>
    <w:p>
      <w:r>
        <w:rPr>
          <w:rFonts w:ascii="宋体" w:hAnsi="宋体" w:eastAsia="宋体"/>
          <w:sz w:val="24"/>
        </w:rPr>
        <w:t>（日）岩崎尚人，（日）海保英孝，（日）神田良著；刘晓梅译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（日）岩崎尚人，（日）海保英孝，（日）神田良著；刘晓梅译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本书出售、求购地址：https://www.jiaokey.com/book/detail/11831512.html</w:t>
      </w:r>
    </w:p>
    <w:p>
      <w:r>
        <w:t>更多相关图书推荐：https://www.jiaokey.com</w:t>
      </w:r>
    </w:p>
    <w:p>
      <w:r>
        <w:t>（日）岩崎尚人，（日）海保英孝，（日）神田良著；刘晓梅译 其他作品：https://www.jiaokey.com/tag/（日）岩崎尚人，（日）海保英孝，（日）神田良著；刘晓梅译.html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