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台湾水产加工业实况</w:t>
      </w:r>
    </w:p>
    <w:p>
      <w:r>
        <w:rPr>
          <w:rFonts w:ascii="宋体" w:hAnsi="宋体" w:eastAsia="宋体"/>
          <w:sz w:val="24"/>
        </w:rPr>
        <w:t>郑森雄著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台湾水产加工业实况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中国农村复兴联合委员会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本书出售、求购地址：https://www.jiaokey.com/book/detail/11831232.html</w:t>
      </w:r>
    </w:p>
    <w:p>
      <w:r>
        <w:t>更多相关图书推荐：https://www.jiaokey.com</w:t>
      </w:r>
    </w:p>
    <w:p>
      <w:r>
        <w:t>郑森雄著 其他作品：https://www.jiaokey.com/tag/郑森雄著.html</w:t>
      </w:r>
    </w:p>
    <w:p>
      <w:r>
        <w:t>中国农村复兴联合委员会 出版图书：https://www.jiaokey.com/tag/中国农村复兴联合委员会.html</w:t>
      </w:r>
    </w:p>
    <w:p>
      <w:r>
        <w:t>关键词搜索：https://www.jiaokey.com/tag/台湾水产加工业实况.html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