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启蒙运动与现代性  18世纪与20世纪的对话</w:t>
      </w:r>
    </w:p>
    <w:p>
      <w:r>
        <w:rPr>
          <w:rFonts w:ascii="宋体" w:hAnsi="宋体" w:eastAsia="宋体"/>
          <w:sz w:val="24"/>
        </w:rPr>
        <w:t>（美）詹姆斯·施密特（James Schmidt）编；徐向东，卢华萍译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启蒙运动与现代性  18世纪与20世纪的对话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（美）詹姆斯·施密特（James Schmidt）编；徐向东，卢华萍译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本书出售、求购地址：https://www.jiaokey.com/book/detail/11828076.html</w:t>
      </w:r>
    </w:p>
    <w:p>
      <w:r>
        <w:t>更多相关图书推荐：https://www.jiaokey.com</w:t>
      </w:r>
    </w:p>
    <w:p>
      <w:r>
        <w:t>（美）詹姆斯·施密特（James Schmidt）编；徐向东，卢华萍译 其他作品：https://www.jiaokey.com/tag/（美）詹姆斯·施密特（James Schmidt）编；徐向东，卢华萍译.html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关键词搜索：https://www.jiaokey.com/tag/启蒙运动与现代性  18世纪与20世纪的对话.html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