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</w:t>
      </w:r>
    </w:p>
    <w:p>
      <w:r>
        <w:rPr>
          <w:rFonts w:ascii="宋体" w:hAnsi="宋体" w:eastAsia="宋体"/>
          <w:sz w:val="24"/>
        </w:rPr>
        <w:t>徐衡之，姚若琴主编；吴子明，李肇夷整理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徐衡之，姚若琴主编；吴子明，李肇夷整理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本书出售、求购地址：https://www.jiaokey.com/book/detail/11827939.html</w:t>
      </w:r>
    </w:p>
    <w:p>
      <w:r>
        <w:t>更多相关图书推荐：https://www.jiaokey.com</w:t>
      </w:r>
    </w:p>
    <w:p>
      <w:r>
        <w:t>徐衡之，姚若琴主编；吴子明，李肇夷整理 其他作品：https://www.jiaokey.com/tag/徐衡之，姚若琴主编；吴子明，李肇夷整理.html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关键词搜索：https://www.jiaokey.com/tag/宋元明清名医类案.html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