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应对校园暴力  学校安全信息指南</w:t>
      </w:r>
    </w:p>
    <w:p>
      <w:r>
        <w:rPr>
          <w:rFonts w:ascii="宋体" w:hAnsi="宋体" w:eastAsia="宋体"/>
          <w:sz w:val="24"/>
        </w:rPr>
        <w:t>（美）赫斯特（Hester，J.P.）著；邵常盈，吕春晖译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应对校园暴力  学校安全信息指南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（美）赫斯特（Hester，J.P.）著；邵常盈，吕春晖译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本书出售、求购地址：https://www.jiaokey.com/book/detail/11827733.html</w:t>
      </w:r>
    </w:p>
    <w:p>
      <w:r>
        <w:t>更多相关图书推荐：https://www.jiaokey.com</w:t>
      </w:r>
    </w:p>
    <w:p>
      <w:r>
        <w:t>（美）赫斯特（Hester，J.P.）著；邵常盈，吕春晖译 其他作品：https://www.jiaokey.com/tag/（美）赫斯特（Hester，J.P.）著；邵常盈，吕春晖译.html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关键词搜索：https://www.jiaokey.com/tag/应对校园暴力  学校安全信息指南.html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