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知识分子的未来和新阶级的兴起</w:t>
      </w:r>
    </w:p>
    <w:p>
      <w:r>
        <w:rPr>
          <w:rFonts w:ascii="宋体" w:hAnsi="宋体" w:eastAsia="宋体"/>
          <w:sz w:val="24"/>
        </w:rPr>
        <w:t>（美）艾尔文·古德纳（Alvin Gouldner）著；顾晓辉，蔡嵘译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知识分子的未来和新阶级的兴起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（美）艾尔文·古德纳（Alvin Gouldner）著；顾晓辉，蔡嵘译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本书出售、求购地址：https://www.jiaokey.com/book/detail/11827713.html</w:t>
      </w:r>
    </w:p>
    <w:p>
      <w:r>
        <w:t>更多相关图书推荐：https://www.jiaokey.com</w:t>
      </w:r>
    </w:p>
    <w:p>
      <w:r>
        <w:t>（美）艾尔文·古德纳（Alvin Gouldner）著；顾晓辉，蔡嵘译 其他作品：https://www.jiaokey.com/tag/（美）艾尔文·古德纳（Alvin Gouldner）著；顾晓辉，蔡嵘译.html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关键词搜索：https://www.jiaokey.com/tag/知识分子的未来和新阶级的兴起.html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