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成文宪法：通过计算机进行的比较研究</w:t>
      </w:r>
    </w:p>
    <w:p>
      <w:r>
        <w:rPr>
          <w:rFonts w:ascii="宋体" w:hAnsi="宋体" w:eastAsia="宋体"/>
          <w:sz w:val="24"/>
        </w:rPr>
        <w:t>（荷）亨克·范·马尔塞文；格尔·范·德·唐原著；陈云生译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成文宪法：通过计算机进行的比较研究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（荷）亨克·范·马尔塞文；格尔·范·德·唐原著；陈云生译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本书出售、求购地址：https://www.jiaokey.com/book/detail/11827126.html</w:t>
      </w:r>
    </w:p>
    <w:p>
      <w:r>
        <w:t>更多相关图书推荐：https://www.jiaokey.com</w:t>
      </w:r>
    </w:p>
    <w:p>
      <w:r>
        <w:t>（荷）亨克·范·马尔塞文；格尔·范·德·唐原著；陈云生译 其他作品：https://www.jiaokey.com/tag/（荷）亨克·范·马尔塞文；格尔·范·德·唐原著；陈云生译.html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关键词搜索：https://www.jiaokey.com/tag/成文宪法：通过计算机进行的比较研究.html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