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阅读纸草，书写历史</w:t>
      </w:r>
    </w:p>
    <w:p>
      <w:r>
        <w:rPr>
          <w:rFonts w:ascii="宋体" w:hAnsi="宋体" w:eastAsia="宋体"/>
          <w:sz w:val="24"/>
        </w:rPr>
        <w:t>（美）罗杰·巴格诺尔（Roger S.Bagnall）著；宋立宏，郑阳译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阅读纸草，书写历史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（美）罗杰·巴格诺尔（Roger S.Bagnall）著；宋立宏，郑阳译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本书出售、求购地址：https://www.jiaokey.com/book/detail/11824044.html</w:t>
      </w:r>
    </w:p>
    <w:p>
      <w:r>
        <w:t>更多相关图书推荐：https://www.jiaokey.com</w:t>
      </w:r>
    </w:p>
    <w:p>
      <w:r>
        <w:t>（美）罗杰·巴格诺尔（Roger S.Bagnall）著；宋立宏，郑阳译 其他作品：https://www.jiaokey.com/tag/（美）罗杰·巴格诺尔（Roger S.Bagnall）著；宋立宏，郑阳译.html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关键词搜索：https://www.jiaokey.com/tag/阅读纸草，书写历史.html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