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化学武器效应及销毁</w:t>
      </w:r>
    </w:p>
    <w:p>
      <w:r>
        <w:rPr>
          <w:rFonts w:ascii="宋体" w:hAnsi="宋体" w:eastAsia="宋体"/>
          <w:sz w:val="24"/>
        </w:rPr>
        <w:t>陈金周，陈海平，王玄玉，宋恩存编著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化学武器效应及销毁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陈金周，陈海平，王玄玉，宋恩存编著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本书出售、求购地址：https://www.jiaokey.com/book/detail/11822920.html</w:t>
      </w:r>
    </w:p>
    <w:p>
      <w:r>
        <w:t>更多相关图书推荐：https://www.jiaokey.com</w:t>
      </w:r>
    </w:p>
    <w:p>
      <w:r>
        <w:t>陈金周，陈海平，王玄玉，宋恩存编著 其他作品：https://www.jiaokey.com/tag/陈金周，陈海平，王玄玉，宋恩存编著.html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关键词搜索：https://www.jiaokey.com/tag/化学武器效应及销毁.html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