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核武器事故响应程序手册</w:t>
      </w:r>
    </w:p>
    <w:p>
      <w:r>
        <w:rPr>
          <w:rFonts w:ascii="宋体" w:hAnsi="宋体" w:eastAsia="宋体"/>
          <w:sz w:val="24"/>
        </w:rPr>
        <w:t>（美）K.吉尔博特编著；李哲 罗世杰 刘志林 邢世雄 苑国琪 张德馨 常征 张骏 黄宪果 阮光林译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核武器事故响应程序手册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（美）K.吉尔博特编著；李哲 罗世杰 刘志林 邢世雄 苑国琪 张德馨 常征 张骏 黄宪果 阮光林译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本书出售、求购地址：https://www.jiaokey.com/book/detail/11822871.html</w:t>
      </w:r>
    </w:p>
    <w:p>
      <w:r>
        <w:t>更多相关图书推荐：https://www.jiaokey.com</w:t>
      </w:r>
    </w:p>
    <w:p>
      <w:r>
        <w:t>（美）K.吉尔博特编著；李哲 罗世杰 刘志林 邢世雄 苑国琪 张德馨 常征 张骏 黄宪果 阮光林译 其他作品：https://www.jiaokey.com/tag/（美）K.吉尔博特编著；李哲 罗世杰 刘志林 邢世雄 苑国琪 张德馨 常征 张骏 黄宪果 阮光林译.html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关键词搜索：https://www.jiaokey.com/tag/核武器事故响应程序手册.html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