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书名：逻辑在先的个人权利  诺齐克的政治哲学</w:t>
      </w:r>
    </w:p>
    <w:p>
      <w:r>
        <w:t>作者：文长春著</w:t>
      </w:r>
    </w:p>
    <w:p>
      <w:r>
        <w:t>出版社：北京：中央编译出版社</w:t>
      </w:r>
    </w:p>
    <w:p>
      <w:r>
        <w:t>出版日期：2006.12</w:t>
      </w:r>
    </w:p>
    <w:p>
      <w:r>
        <w:t>总页数：315</w:t>
      </w:r>
    </w:p>
    <w:p>
      <w:r>
        <w:t>更多请访问教客网: www.jiaokey.com</w:t>
      </w:r>
    </w:p>
    <w:p>
      <w:r>
        <w:t>逻辑在先的个人权利  诺齐克的政治哲学 评论地址：https://www.jiaokey.com/book/detail/11822581.html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