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短线交易秘诀</w:t>
      </w:r>
    </w:p>
    <w:p>
      <w:r>
        <w:rPr>
          <w:rFonts w:ascii="宋体" w:hAnsi="宋体" w:eastAsia="宋体"/>
          <w:sz w:val="24"/>
        </w:rPr>
        <w:t>（美）拉里·威廉斯（Larry Williams）著；穆瑞年，张玲，李剑燕等译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（美）拉里·威廉斯（Larry Williams）著；穆瑞年，张玲，李剑燕等译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本书出售、求购地址：https://www.jiaokey.com/book/detail/11819051.html</w:t>
      </w:r>
    </w:p>
    <w:p>
      <w:r>
        <w:t>更多相关图书推荐：https://www.jiaokey.com</w:t>
      </w:r>
    </w:p>
    <w:p>
      <w:r>
        <w:t>（美）拉里·威廉斯（Larry Williams）著；穆瑞年，张玲，李剑燕等译 其他作品：https://www.jiaokey.com/tag/（美）拉里·威廉斯（Larry Williams）著；穆瑞年，张玲，李剑燕等译.html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关键词搜索：https://www.jiaokey.com/tag/短线交易秘诀.html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