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长江中游旅游文化</w:t>
      </w:r>
    </w:p>
    <w:p>
      <w:r>
        <w:rPr>
          <w:rFonts w:ascii="宋体" w:hAnsi="宋体" w:eastAsia="宋体"/>
          <w:sz w:val="24"/>
        </w:rPr>
        <w:t>阎继才，毛成清主编；武汉经济协作区政协文史工作协作会，湖北省宜昌市政协文史资料委员会编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阎继才，毛成清主编；武汉经济协作区政协文史工作协作会，湖北省宜昌市政协文史资料委员会编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本书出售、求购地址：https://www.jiaokey.com/book/detail/11818878.html</w:t>
      </w:r>
    </w:p>
    <w:p>
      <w:r>
        <w:t>更多相关图书推荐：https://www.jiaokey.com</w:t>
      </w:r>
    </w:p>
    <w:p>
      <w:r>
        <w:t>阎继才，毛成清主编；武汉经济协作区政协文史工作协作会，湖北省宜昌市政协文史资料委员会编 其他作品：https://www.jiaokey.com/tag/阎继才，毛成清主编；武汉经济协作区政协文史工作协作会，湖北省宜昌市政协文史资料委员会编.html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关键词搜索：https://www.jiaokey.com/tag/长江中游旅游文化.html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