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唐宋时代金银之研究  以金银之货币机能为中心</w:t>
      </w:r>
    </w:p>
    <w:p>
      <w:r>
        <w:rPr>
          <w:rFonts w:ascii="宋体" w:hAnsi="宋体" w:eastAsia="宋体"/>
          <w:sz w:val="24"/>
        </w:rPr>
        <w:t>（日）加藤繁著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唐宋时代金银之研究  以金银之货币机能为中心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本书出售、求购地址：https://www.jiaokey.com/book/detail/11818158.html</w:t>
      </w:r>
    </w:p>
    <w:p>
      <w:r>
        <w:t>更多相关图书推荐：https://www.jiaokey.com</w:t>
      </w:r>
    </w:p>
    <w:p>
      <w:r>
        <w:t>（日）加藤繁著 其他作品：https://www.jiaokey.com/tag/（日）加藤繁著.html</w:t>
      </w:r>
    </w:p>
    <w:p>
      <w:r>
        <w:t>中华书局 出版图书：https://www.jiaokey.com/tag/中华书局.html</w:t>
      </w:r>
    </w:p>
    <w:p>
      <w:r>
        <w:t>关键词搜索：https://www.jiaokey.com/tag/唐宋时代金银之研究  以金银之货币机能为中心.html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