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华侨华人研究论丛</w:t>
      </w:r>
    </w:p>
    <w:p>
      <w:r>
        <w:rPr>
          <w:rFonts w:ascii="宋体" w:hAnsi="宋体" w:eastAsia="宋体"/>
          <w:sz w:val="24"/>
        </w:rPr>
        <w:t>周望森主编；吴潮，赵向前副主编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华侨华人研究论丛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周望森主编；吴潮，赵向前副主编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本书出售、求购地址：https://www.jiaokey.com/book/detail/11817312.html</w:t>
      </w:r>
    </w:p>
    <w:p>
      <w:r>
        <w:t>更多相关图书推荐：https://www.jiaokey.com</w:t>
      </w:r>
    </w:p>
    <w:p>
      <w:r>
        <w:t>周望森主编；吴潮，赵向前副主编 其他作品：https://www.jiaokey.com/tag/周望森主编；吴潮，赵向前副主编.html</w:t>
      </w:r>
    </w:p>
    <w:p>
      <w:r>
        <w:t>北京：中国华侨出版社 出版图书：https://www.jiaokey.com/tag/北京：中国华侨出版社.html</w:t>
      </w:r>
    </w:p>
    <w:p>
      <w:r>
        <w:t>关键词搜索：https://www.jiaokey.com/tag/华侨华人研究论丛.html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